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9B" w:rsidRDefault="00ED3A9B" w:rsidP="001E1A75">
      <w:pPr>
        <w:shd w:val="clear" w:color="auto" w:fill="F4F3EF"/>
        <w:spacing w:after="60" w:line="240" w:lineRule="auto"/>
        <w:outlineLvl w:val="1"/>
        <w:rPr>
          <w:rFonts w:ascii="Arial" w:eastAsia="Times New Roman" w:hAnsi="Arial" w:cs="Arial"/>
          <w:b/>
          <w:bCs/>
          <w:color w:val="333366"/>
          <w:sz w:val="21"/>
          <w:szCs w:val="21"/>
          <w:lang w:eastAsia="ru-RU"/>
        </w:rPr>
      </w:pPr>
      <w:r>
        <w:rPr>
          <w:rFonts w:ascii="Arial" w:eastAsia="Times New Roman" w:hAnsi="Arial" w:cs="Arial"/>
          <w:b/>
          <w:bCs/>
          <w:color w:val="333366"/>
          <w:sz w:val="21"/>
          <w:szCs w:val="21"/>
          <w:lang w:eastAsia="ru-RU"/>
        </w:rPr>
        <w:t>ЗАКОН ОБ ОБРАЗОВАНИИ</w:t>
      </w:r>
    </w:p>
    <w:p w:rsidR="001E1A75" w:rsidRPr="001E1A75" w:rsidRDefault="001E1A75" w:rsidP="001E1A75">
      <w:pPr>
        <w:shd w:val="clear" w:color="auto" w:fill="F4F3EF"/>
        <w:spacing w:after="60" w:line="240" w:lineRule="auto"/>
        <w:outlineLvl w:val="1"/>
        <w:rPr>
          <w:rFonts w:ascii="Arial" w:eastAsia="Times New Roman" w:hAnsi="Arial" w:cs="Arial"/>
          <w:b/>
          <w:bCs/>
          <w:color w:val="333366"/>
          <w:sz w:val="21"/>
          <w:szCs w:val="21"/>
          <w:lang w:eastAsia="ru-RU"/>
        </w:rPr>
      </w:pPr>
      <w:r w:rsidRPr="001E1A75">
        <w:rPr>
          <w:rFonts w:ascii="Arial" w:eastAsia="Times New Roman" w:hAnsi="Arial" w:cs="Arial"/>
          <w:b/>
          <w:bCs/>
          <w:color w:val="333366"/>
          <w:sz w:val="21"/>
          <w:szCs w:val="21"/>
          <w:lang w:eastAsia="ru-RU"/>
        </w:rPr>
        <w:t>Глава 5. Педагогические, руководящие и иные работники организаций, осуществляющих образовательную деятельность</w:t>
      </w:r>
    </w:p>
    <w:p w:rsidR="001E1A75" w:rsidRPr="001E1A75" w:rsidRDefault="001E1A75" w:rsidP="001E1A75">
      <w:pPr>
        <w:shd w:val="clear" w:color="auto" w:fill="FFFFFF"/>
        <w:spacing w:after="0" w:afterAutospacing="1" w:line="240" w:lineRule="auto"/>
        <w:rPr>
          <w:rFonts w:ascii="Arial" w:eastAsia="Times New Roman" w:hAnsi="Arial" w:cs="Arial"/>
          <w:color w:val="333366"/>
          <w:lang w:eastAsia="ru-RU"/>
        </w:rPr>
      </w:pPr>
      <w:bookmarkStart w:id="0" w:name="stat46"/>
      <w:bookmarkEnd w:id="0"/>
      <w:r w:rsidRPr="001E1A75">
        <w:rPr>
          <w:rFonts w:ascii="Arial" w:eastAsia="Times New Roman" w:hAnsi="Arial" w:cs="Arial"/>
          <w:b/>
          <w:bCs/>
          <w:color w:val="333366"/>
          <w:lang w:eastAsia="ru-RU"/>
        </w:rPr>
        <w:t>Статья 46. Право на занятие педагогической деятельностью</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E1A75" w:rsidRPr="001E1A75" w:rsidRDefault="001E1A75" w:rsidP="001E1A75">
      <w:pPr>
        <w:shd w:val="clear" w:color="auto" w:fill="FFFFFF"/>
        <w:spacing w:after="0" w:afterAutospacing="1" w:line="240" w:lineRule="auto"/>
        <w:rPr>
          <w:rFonts w:ascii="Arial" w:eastAsia="Times New Roman" w:hAnsi="Arial" w:cs="Arial"/>
          <w:color w:val="333366"/>
          <w:lang w:eastAsia="ru-RU"/>
        </w:rPr>
      </w:pPr>
      <w:bookmarkStart w:id="1" w:name="stat47"/>
      <w:bookmarkEnd w:id="1"/>
      <w:r w:rsidRPr="001E1A75">
        <w:rPr>
          <w:rFonts w:ascii="Arial" w:eastAsia="Times New Roman" w:hAnsi="Arial" w:cs="Arial"/>
          <w:b/>
          <w:bCs/>
          <w:color w:val="333366"/>
          <w:lang w:eastAsia="ru-RU"/>
        </w:rPr>
        <w:t>Статья 47. Правовой статус педагогических работников. Права и свободы педагогических работников, гарантии их реализации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 xml:space="preserve">2. В Российской Федерации признается особый статус педагогических работников в </w:t>
      </w:r>
      <w:proofErr w:type="gramStart"/>
      <w:r w:rsidRPr="001E1A75">
        <w:rPr>
          <w:rFonts w:ascii="Arial" w:eastAsia="Times New Roman" w:hAnsi="Arial" w:cs="Arial"/>
          <w:color w:val="333366"/>
          <w:lang w:eastAsia="ru-RU"/>
        </w:rPr>
        <w:t>обществе</w:t>
      </w:r>
      <w:proofErr w:type="gramEnd"/>
      <w:r w:rsidRPr="001E1A75">
        <w:rPr>
          <w:rFonts w:ascii="Arial" w:eastAsia="Times New Roman" w:hAnsi="Arial" w:cs="Arial"/>
          <w:color w:val="333366"/>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3. Педагогические работники пользуются следующими академическими правами и свободами: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 свобода преподавания, свободное выражение своего мнения, свобода от вмешательства в профессиональную деятельность;</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2) свобода выбора и использования педагогически обоснованных форм, средств, методов обучения и воспитания;</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proofErr w:type="gramStart"/>
      <w:r w:rsidRPr="001E1A75">
        <w:rPr>
          <w:rFonts w:ascii="Arial" w:eastAsia="Times New Roman" w:hAnsi="Arial" w:cs="Arial"/>
          <w:color w:val="333366"/>
          <w:lang w:eastAsia="ru-RU"/>
        </w:rPr>
        <w:lastRenderedPageBreak/>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12) право на обращение в комиссию по урегулированию споров между участниками образовательных отношений;</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5. Педагогические работники имеют следующие трудовые права и социальные гарантии: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 право на сокращенную продолжительность рабочего времени;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5) право на досрочное назначение трудовой пенсии по старости в порядке, установленном законодательством Российской Федерации;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 xml:space="preserve">6. </w:t>
      </w:r>
      <w:proofErr w:type="gramStart"/>
      <w:r w:rsidRPr="001E1A75">
        <w:rPr>
          <w:rFonts w:ascii="Arial" w:eastAsia="Times New Roman" w:hAnsi="Arial" w:cs="Arial"/>
          <w:color w:val="333366"/>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1E1A75">
        <w:rPr>
          <w:rFonts w:ascii="Arial" w:eastAsia="Times New Roman" w:hAnsi="Arial" w:cs="Arial"/>
          <w:color w:val="333366"/>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 xml:space="preserve">7. </w:t>
      </w:r>
      <w:proofErr w:type="gramStart"/>
      <w:r w:rsidRPr="001E1A75">
        <w:rPr>
          <w:rFonts w:ascii="Arial" w:eastAsia="Times New Roman" w:hAnsi="Arial" w:cs="Arial"/>
          <w:color w:val="333366"/>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1E1A75">
        <w:rPr>
          <w:rFonts w:ascii="Arial" w:eastAsia="Times New Roman" w:hAnsi="Arial" w:cs="Arial"/>
          <w:color w:val="333366"/>
          <w:lang w:eastAsia="ru-RU"/>
        </w:rPr>
        <w:t xml:space="preserve"> образования.</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1E1A75">
        <w:rPr>
          <w:rFonts w:ascii="Arial" w:eastAsia="Times New Roman" w:hAnsi="Arial" w:cs="Arial"/>
          <w:color w:val="333366"/>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lastRenderedPageBreak/>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E1A75" w:rsidRPr="001E1A75" w:rsidRDefault="001E1A75" w:rsidP="001E1A75">
      <w:pPr>
        <w:shd w:val="clear" w:color="auto" w:fill="FFFFFF"/>
        <w:spacing w:after="0" w:afterAutospacing="1" w:line="240" w:lineRule="auto"/>
        <w:rPr>
          <w:rFonts w:ascii="Arial" w:eastAsia="Times New Roman" w:hAnsi="Arial" w:cs="Arial"/>
          <w:color w:val="333366"/>
          <w:lang w:eastAsia="ru-RU"/>
        </w:rPr>
      </w:pPr>
      <w:bookmarkStart w:id="2" w:name="stat48"/>
      <w:bookmarkEnd w:id="2"/>
      <w:r w:rsidRPr="001E1A75">
        <w:rPr>
          <w:rFonts w:ascii="Arial" w:eastAsia="Times New Roman" w:hAnsi="Arial" w:cs="Arial"/>
          <w:b/>
          <w:bCs/>
          <w:color w:val="333366"/>
          <w:lang w:eastAsia="ru-RU"/>
        </w:rPr>
        <w:t>Статья 48. Обязанности и ответственность педагогических работников</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 Педагогические работники обязаны:</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1E1A75">
        <w:rPr>
          <w:rFonts w:ascii="Arial" w:eastAsia="Times New Roman" w:hAnsi="Arial" w:cs="Arial"/>
          <w:color w:val="333366"/>
          <w:lang w:eastAsia="ru-RU"/>
        </w:rPr>
        <w:t>преподаваемых</w:t>
      </w:r>
      <w:proofErr w:type="gramEnd"/>
      <w:r w:rsidRPr="001E1A75">
        <w:rPr>
          <w:rFonts w:ascii="Arial" w:eastAsia="Times New Roman" w:hAnsi="Arial" w:cs="Arial"/>
          <w:color w:val="333366"/>
          <w:lang w:eastAsia="ru-RU"/>
        </w:rPr>
        <w:t xml:space="preserve"> учебных предмета, курса, дисциплины (модуля) в соответствии с утвержденной рабочей программой;</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2) соблюдать правовые, нравственные и этические нормы, следовать требованиям профессиональной этики;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3) уважать честь и достоинство обучающихся и других участников образовательных отношений;</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proofErr w:type="gramStart"/>
      <w:r w:rsidRPr="001E1A75">
        <w:rPr>
          <w:rFonts w:ascii="Arial" w:eastAsia="Times New Roman" w:hAnsi="Arial" w:cs="Arial"/>
          <w:color w:val="333366"/>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5) применять педагогически обоснованные и обеспечивающие высокое качество образования формы, методы обучения и воспитания;</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7) систематически повышать свой профессиональный уровень;</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8) проходить аттестацию на соответствие занимаемой должности в порядке, установленном законодательством об образовании;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1E1A75">
        <w:rPr>
          <w:rFonts w:ascii="Arial" w:eastAsia="Times New Roman" w:hAnsi="Arial" w:cs="Arial"/>
          <w:color w:val="333366"/>
          <w:lang w:eastAsia="ru-RU"/>
        </w:rPr>
        <w:t>обучающимся</w:t>
      </w:r>
      <w:proofErr w:type="gramEnd"/>
      <w:r w:rsidRPr="001E1A75">
        <w:rPr>
          <w:rFonts w:ascii="Arial" w:eastAsia="Times New Roman" w:hAnsi="Arial" w:cs="Arial"/>
          <w:color w:val="333366"/>
          <w:lang w:eastAsia="ru-RU"/>
        </w:rPr>
        <w:t xml:space="preserve"> в данной организации, если это приводит к конфликту интересов педагогического работника.</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w:t>
      </w:r>
      <w:r w:rsidRPr="001E1A75">
        <w:rPr>
          <w:rFonts w:ascii="Arial" w:eastAsia="Times New Roman" w:hAnsi="Arial" w:cs="Arial"/>
          <w:color w:val="333366"/>
          <w:lang w:eastAsia="ru-RU"/>
        </w:rPr>
        <w:lastRenderedPageBreak/>
        <w:t xml:space="preserve">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1E1A75">
        <w:rPr>
          <w:rFonts w:ascii="Arial" w:eastAsia="Times New Roman" w:hAnsi="Arial" w:cs="Arial"/>
          <w:color w:val="333366"/>
          <w:lang w:eastAsia="ru-RU"/>
        </w:rPr>
        <w:t>сообщения</w:t>
      </w:r>
      <w:proofErr w:type="gramEnd"/>
      <w:r w:rsidRPr="001E1A75">
        <w:rPr>
          <w:rFonts w:ascii="Arial" w:eastAsia="Times New Roman" w:hAnsi="Arial" w:cs="Arial"/>
          <w:color w:val="333366"/>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1E1A75" w:rsidRPr="001E1A75" w:rsidRDefault="001E1A75" w:rsidP="001E1A75">
      <w:pPr>
        <w:shd w:val="clear" w:color="auto" w:fill="FFFFFF"/>
        <w:spacing w:after="0" w:afterAutospacing="1" w:line="240" w:lineRule="auto"/>
        <w:rPr>
          <w:rFonts w:ascii="Arial" w:eastAsia="Times New Roman" w:hAnsi="Arial" w:cs="Arial"/>
          <w:color w:val="333366"/>
          <w:lang w:eastAsia="ru-RU"/>
        </w:rPr>
      </w:pPr>
      <w:bookmarkStart w:id="3" w:name="stat49"/>
      <w:bookmarkEnd w:id="3"/>
      <w:r w:rsidRPr="001E1A75">
        <w:rPr>
          <w:rFonts w:ascii="Arial" w:eastAsia="Times New Roman" w:hAnsi="Arial" w:cs="Arial"/>
          <w:b/>
          <w:bCs/>
          <w:color w:val="333366"/>
          <w:lang w:eastAsia="ru-RU"/>
        </w:rPr>
        <w:t>Статья 49. Аттестация педагогических работников</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 xml:space="preserve">3. </w:t>
      </w:r>
      <w:proofErr w:type="gramStart"/>
      <w:r w:rsidRPr="001E1A75">
        <w:rPr>
          <w:rFonts w:ascii="Arial" w:eastAsia="Times New Roman" w:hAnsi="Arial" w:cs="Arial"/>
          <w:color w:val="333366"/>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1E1A75">
        <w:rPr>
          <w:rFonts w:ascii="Arial" w:eastAsia="Times New Roman" w:hAnsi="Arial" w:cs="Arial"/>
          <w:color w:val="333366"/>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E1A75" w:rsidRPr="001E1A75" w:rsidRDefault="001E1A75" w:rsidP="001E1A75">
      <w:pPr>
        <w:shd w:val="clear" w:color="auto" w:fill="FFFFFF"/>
        <w:spacing w:before="120" w:after="100" w:afterAutospacing="1" w:line="240" w:lineRule="auto"/>
        <w:rPr>
          <w:rFonts w:ascii="Arial" w:eastAsia="Times New Roman" w:hAnsi="Arial" w:cs="Arial"/>
          <w:color w:val="333366"/>
          <w:lang w:eastAsia="ru-RU"/>
        </w:rPr>
      </w:pPr>
      <w:r w:rsidRPr="001E1A75">
        <w:rPr>
          <w:rFonts w:ascii="Arial" w:eastAsia="Times New Roman" w:hAnsi="Arial" w:cs="Arial"/>
          <w:color w:val="333366"/>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B2170" w:rsidRDefault="009B2170">
      <w:bookmarkStart w:id="4" w:name="_GoBack"/>
      <w:bookmarkEnd w:id="4"/>
    </w:p>
    <w:sectPr w:rsidR="009B2170" w:rsidSect="00DF7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A75"/>
    <w:rsid w:val="001E1A75"/>
    <w:rsid w:val="009B2170"/>
    <w:rsid w:val="00DF7208"/>
    <w:rsid w:val="00ED3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08"/>
  </w:style>
  <w:style w:type="paragraph" w:styleId="2">
    <w:name w:val="heading 2"/>
    <w:basedOn w:val="a"/>
    <w:link w:val="20"/>
    <w:uiPriority w:val="9"/>
    <w:qFormat/>
    <w:rsid w:val="001E1A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1A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E1A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1A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1A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E1A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39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2205</Words>
  <Characters>12573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РТК</dc:creator>
  <cp:lastModifiedBy>Main</cp:lastModifiedBy>
  <cp:revision>2</cp:revision>
  <cp:lastPrinted>2016-02-15T04:07:00Z</cp:lastPrinted>
  <dcterms:created xsi:type="dcterms:W3CDTF">2016-02-14T16:32:00Z</dcterms:created>
  <dcterms:modified xsi:type="dcterms:W3CDTF">2016-02-15T04:07:00Z</dcterms:modified>
</cp:coreProperties>
</file>